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CA" w:rsidRPr="0037500E" w:rsidRDefault="00EE1ECA" w:rsidP="000331C0">
      <w:pPr>
        <w:ind w:right="-29"/>
      </w:pPr>
    </w:p>
    <w:p w:rsidR="00EE1ECA" w:rsidRPr="0037500E" w:rsidRDefault="00EE1ECA" w:rsidP="000331C0">
      <w:pPr>
        <w:ind w:right="-29"/>
      </w:pPr>
    </w:p>
    <w:p w:rsidR="00EE1ECA" w:rsidRPr="0037500E" w:rsidRDefault="00EE1ECA" w:rsidP="000331C0">
      <w:pPr>
        <w:ind w:right="-29"/>
      </w:pPr>
    </w:p>
    <w:p w:rsidR="00CD5739" w:rsidRPr="0037500E" w:rsidRDefault="00CD5739" w:rsidP="000331C0">
      <w:pPr>
        <w:tabs>
          <w:tab w:val="right" w:pos="7853"/>
        </w:tabs>
        <w:ind w:right="-29"/>
      </w:pPr>
    </w:p>
    <w:p w:rsidR="00CD5739" w:rsidRPr="0037500E" w:rsidRDefault="00CD5739" w:rsidP="000331C0">
      <w:pPr>
        <w:tabs>
          <w:tab w:val="right" w:pos="7853"/>
        </w:tabs>
        <w:ind w:right="-29"/>
      </w:pPr>
    </w:p>
    <w:p w:rsidR="00CD5739" w:rsidRPr="0037500E" w:rsidRDefault="00C85836" w:rsidP="000331C0">
      <w:pPr>
        <w:tabs>
          <w:tab w:val="right" w:pos="7853"/>
        </w:tabs>
        <w:ind w:right="-29"/>
      </w:pPr>
      <w:r w:rsidRPr="0037500E">
        <w:rPr>
          <w:noProof/>
        </w:rPr>
        <mc:AlternateContent>
          <mc:Choice Requires="wps">
            <w:drawing>
              <wp:anchor distT="0" distB="0" distL="114300" distR="114300" simplePos="0" relativeHeight="251658240" behindDoc="0" locked="0" layoutInCell="1" allowOverlap="1" wp14:anchorId="10CC2E7A" wp14:editId="041FAE22">
                <wp:simplePos x="0" y="0"/>
                <wp:positionH relativeFrom="column">
                  <wp:posOffset>-90805</wp:posOffset>
                </wp:positionH>
                <wp:positionV relativeFrom="paragraph">
                  <wp:posOffset>81280</wp:posOffset>
                </wp:positionV>
                <wp:extent cx="2171700" cy="371475"/>
                <wp:effectExtent l="4445" t="0" r="0" b="444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6F7" w:rsidRPr="00B101A9" w:rsidRDefault="002C56F7">
                            <w:pPr>
                              <w:rPr>
                                <w:b/>
                                <w:sz w:val="32"/>
                                <w:szCs w:val="32"/>
                              </w:rPr>
                            </w:pPr>
                            <w:r w:rsidRPr="00B101A9">
                              <w:rPr>
                                <w:b/>
                                <w:sz w:val="32"/>
                                <w:szCs w:val="32"/>
                              </w:rPr>
                              <w:t>Pressemitteilung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15pt;margin-top:6.4pt;width:171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" stroked="f">
                <v:textbox>
                  <w:txbxContent>
                    <w:p w:rsidR="002C56F7" w:rsidRPr="00B101A9" w:rsidRDefault="002C56F7">
                      <w:pPr>
                        <w:rPr>
                          <w:b/>
                          <w:sz w:val="32"/>
                          <w:szCs w:val="32"/>
                        </w:rPr>
                      </w:pPr>
                      <w:r w:rsidRPr="00B101A9">
                        <w:rPr>
                          <w:b/>
                          <w:sz w:val="32"/>
                          <w:szCs w:val="32"/>
                        </w:rPr>
                        <w:t>Pressemitteilung</w:t>
                      </w:r>
                    </w:p>
                  </w:txbxContent>
                </v:textbox>
              </v:rect>
            </w:pict>
          </mc:Fallback>
        </mc:AlternateContent>
      </w:r>
    </w:p>
    <w:p w:rsidR="00CD5739" w:rsidRPr="005400E8" w:rsidRDefault="00283AF0" w:rsidP="000331C0">
      <w:pPr>
        <w:tabs>
          <w:tab w:val="right" w:pos="8364"/>
        </w:tabs>
        <w:ind w:right="-29"/>
        <w:rPr>
          <w:sz w:val="18"/>
          <w:szCs w:val="18"/>
        </w:rPr>
      </w:pPr>
      <w:r w:rsidRPr="0037500E">
        <w:tab/>
      </w:r>
      <w:r w:rsidR="00CD23E8">
        <w:rPr>
          <w:sz w:val="18"/>
          <w:szCs w:val="18"/>
        </w:rPr>
        <w:t>8</w:t>
      </w:r>
      <w:r w:rsidRPr="005400E8">
        <w:rPr>
          <w:sz w:val="18"/>
          <w:szCs w:val="18"/>
        </w:rPr>
        <w:t>/</w:t>
      </w:r>
      <w:r w:rsidR="00F34DE3">
        <w:rPr>
          <w:sz w:val="18"/>
          <w:szCs w:val="18"/>
        </w:rPr>
        <w:t>2020</w:t>
      </w:r>
      <w:r w:rsidRPr="005400E8">
        <w:rPr>
          <w:sz w:val="18"/>
          <w:szCs w:val="18"/>
        </w:rPr>
        <w:t>/</w:t>
      </w:r>
      <w:r w:rsidR="00F34DE3">
        <w:rPr>
          <w:sz w:val="18"/>
          <w:szCs w:val="18"/>
        </w:rPr>
        <w:t>42</w:t>
      </w:r>
      <w:r w:rsidRPr="005400E8">
        <w:rPr>
          <w:sz w:val="18"/>
          <w:szCs w:val="18"/>
        </w:rPr>
        <w:t>/</w:t>
      </w:r>
      <w:r w:rsidR="00F34DE3">
        <w:rPr>
          <w:sz w:val="18"/>
          <w:szCs w:val="18"/>
        </w:rPr>
        <w:t>A</w:t>
      </w:r>
    </w:p>
    <w:p w:rsidR="00A2339C" w:rsidRPr="00794F31" w:rsidRDefault="00CD5739" w:rsidP="000331C0">
      <w:pPr>
        <w:tabs>
          <w:tab w:val="right" w:pos="8364"/>
        </w:tabs>
        <w:ind w:right="-29"/>
        <w:rPr>
          <w:sz w:val="18"/>
          <w:szCs w:val="18"/>
        </w:rPr>
      </w:pPr>
      <w:r w:rsidRPr="00794F31">
        <w:rPr>
          <w:sz w:val="18"/>
          <w:szCs w:val="18"/>
        </w:rPr>
        <w:tab/>
      </w:r>
      <w:r w:rsidR="00E359B7" w:rsidRPr="00794F31">
        <w:rPr>
          <w:sz w:val="18"/>
          <w:szCs w:val="18"/>
        </w:rPr>
        <w:t>Fürth</w:t>
      </w:r>
      <w:r w:rsidRPr="00794F31">
        <w:rPr>
          <w:sz w:val="18"/>
          <w:szCs w:val="18"/>
        </w:rPr>
        <w:t xml:space="preserve">, den </w:t>
      </w:r>
      <w:r w:rsidR="00F34DE3">
        <w:rPr>
          <w:sz w:val="18"/>
          <w:szCs w:val="18"/>
        </w:rPr>
        <w:t>10. Januar 2020</w:t>
      </w:r>
    </w:p>
    <w:p w:rsidR="00063603" w:rsidRPr="0037500E" w:rsidRDefault="00063603" w:rsidP="000331C0">
      <w:pPr>
        <w:tabs>
          <w:tab w:val="right" w:pos="7853"/>
        </w:tabs>
        <w:ind w:right="-29"/>
        <w:sectPr w:rsidR="00063603" w:rsidRPr="0037500E" w:rsidSect="000331C0">
          <w:headerReference w:type="even" r:id="rId9"/>
          <w:headerReference w:type="default" r:id="rId10"/>
          <w:headerReference w:type="first" r:id="rId11"/>
          <w:footerReference w:type="first" r:id="rId12"/>
          <w:type w:val="continuous"/>
          <w:pgSz w:w="11906" w:h="16838" w:code="9"/>
          <w:pgMar w:top="1418" w:right="2267" w:bottom="1134" w:left="1304" w:header="709" w:footer="295" w:gutter="0"/>
          <w:cols w:space="708"/>
          <w:titlePg/>
          <w:docGrid w:linePitch="360"/>
        </w:sectPr>
      </w:pPr>
    </w:p>
    <w:p w:rsidR="00CD5739" w:rsidRPr="005400E8" w:rsidRDefault="00CD5739" w:rsidP="000331C0">
      <w:pPr>
        <w:tabs>
          <w:tab w:val="right" w:pos="7853"/>
        </w:tabs>
        <w:ind w:right="-29"/>
        <w:rPr>
          <w:sz w:val="32"/>
          <w:szCs w:val="32"/>
        </w:rPr>
      </w:pPr>
    </w:p>
    <w:tbl>
      <w:tblPr>
        <w:tblW w:w="8472" w:type="dxa"/>
        <w:tblLook w:val="01E0" w:firstRow="1" w:lastRow="1" w:firstColumn="1" w:lastColumn="1" w:noHBand="0" w:noVBand="0"/>
      </w:tblPr>
      <w:tblGrid>
        <w:gridCol w:w="8472"/>
      </w:tblGrid>
      <w:tr w:rsidR="00E3007B" w:rsidRPr="0037500E" w:rsidTr="00EE6097">
        <w:tc>
          <w:tcPr>
            <w:tcW w:w="8472" w:type="dxa"/>
            <w:shd w:val="clear" w:color="auto" w:fill="auto"/>
          </w:tcPr>
          <w:p w:rsidR="00E3007B" w:rsidRPr="00B04B4C" w:rsidRDefault="00E3007B" w:rsidP="00EE6097">
            <w:pPr>
              <w:tabs>
                <w:tab w:val="right" w:pos="7853"/>
              </w:tabs>
              <w:ind w:right="-29"/>
              <w:rPr>
                <w:b/>
                <w:sz w:val="32"/>
                <w:szCs w:val="32"/>
              </w:rPr>
            </w:pPr>
            <w:bookmarkStart w:id="0" w:name="HauptÜ"/>
            <w:bookmarkEnd w:id="0"/>
            <w:r>
              <w:rPr>
                <w:b/>
                <w:sz w:val="32"/>
                <w:szCs w:val="32"/>
              </w:rPr>
              <w:t>Mikrozensus 2020</w:t>
            </w:r>
            <w:r w:rsidRPr="000871D0">
              <w:rPr>
                <w:b/>
                <w:sz w:val="32"/>
                <w:szCs w:val="32"/>
              </w:rPr>
              <w:t xml:space="preserve"> im Januar gestartet</w:t>
            </w:r>
          </w:p>
        </w:tc>
      </w:tr>
      <w:tr w:rsidR="00E3007B" w:rsidRPr="0037500E" w:rsidTr="00EE6097">
        <w:tc>
          <w:tcPr>
            <w:tcW w:w="8472" w:type="dxa"/>
            <w:shd w:val="clear" w:color="auto" w:fill="auto"/>
          </w:tcPr>
          <w:p w:rsidR="00E3007B" w:rsidRPr="005F7518" w:rsidRDefault="00E3007B" w:rsidP="00EE6097">
            <w:pPr>
              <w:tabs>
                <w:tab w:val="right" w:pos="7853"/>
              </w:tabs>
              <w:ind w:right="-29"/>
              <w:rPr>
                <w:sz w:val="4"/>
                <w:szCs w:val="4"/>
              </w:rPr>
            </w:pPr>
            <w:bookmarkStart w:id="1" w:name="UnterÜ"/>
            <w:bookmarkEnd w:id="1"/>
          </w:p>
          <w:p w:rsidR="00E3007B" w:rsidRPr="0037500E" w:rsidRDefault="00E3007B" w:rsidP="00EE6097">
            <w:pPr>
              <w:tabs>
                <w:tab w:val="right" w:pos="7853"/>
              </w:tabs>
              <w:ind w:right="-29"/>
            </w:pPr>
            <w:r w:rsidRPr="00064D86">
              <w:t>Interviewerinnen und Interviewer</w:t>
            </w:r>
            <w:r>
              <w:t xml:space="preserve"> des Landesamts für Statistik in Fürth bitten um Auskunft</w:t>
            </w:r>
          </w:p>
        </w:tc>
      </w:tr>
    </w:tbl>
    <w:p w:rsidR="00E3007B" w:rsidRPr="005400E8" w:rsidRDefault="00E3007B" w:rsidP="00E3007B">
      <w:pPr>
        <w:tabs>
          <w:tab w:val="right" w:pos="7853"/>
        </w:tabs>
        <w:ind w:right="-29"/>
        <w:rPr>
          <w:b/>
        </w:rPr>
      </w:pPr>
    </w:p>
    <w:tbl>
      <w:tblPr>
        <w:tblW w:w="8472" w:type="dxa"/>
        <w:tblLook w:val="01E0" w:firstRow="1" w:lastRow="1" w:firstColumn="1" w:lastColumn="1" w:noHBand="0" w:noVBand="0"/>
      </w:tblPr>
      <w:tblGrid>
        <w:gridCol w:w="8472"/>
      </w:tblGrid>
      <w:tr w:rsidR="00E3007B" w:rsidRPr="0037500E" w:rsidTr="00EE6097">
        <w:tc>
          <w:tcPr>
            <w:tcW w:w="8472" w:type="dxa"/>
            <w:shd w:val="clear" w:color="auto" w:fill="auto"/>
          </w:tcPr>
          <w:p w:rsidR="00E3007B" w:rsidRPr="00B04B4C" w:rsidRDefault="00E3007B" w:rsidP="00EE6097">
            <w:pPr>
              <w:tabs>
                <w:tab w:val="right" w:pos="7853"/>
              </w:tabs>
              <w:ind w:right="-29"/>
              <w:jc w:val="both"/>
              <w:rPr>
                <w:b/>
              </w:rPr>
            </w:pPr>
            <w:bookmarkStart w:id="2" w:name="Zusammenfassung"/>
            <w:bookmarkEnd w:id="2"/>
            <w:r>
              <w:rPr>
                <w:b/>
              </w:rPr>
              <w:t>Auch im Jahr 2020</w:t>
            </w:r>
            <w:r w:rsidRPr="000871D0">
              <w:rPr>
                <w:b/>
              </w:rPr>
              <w:t xml:space="preserve"> wird in Bayern wie im gesamten Bundesgebiet bei einem Prozent der Bevölkerung wieder der Mikrozensus durchgeführt. Nach </w:t>
            </w:r>
            <w:r w:rsidR="00193466">
              <w:rPr>
                <w:b/>
              </w:rPr>
              <w:br/>
            </w:r>
            <w:r w:rsidRPr="000871D0">
              <w:rPr>
                <w:b/>
              </w:rPr>
              <w:t xml:space="preserve">Mitteilung des Bayerischen Landesamts für Statistik </w:t>
            </w:r>
            <w:r>
              <w:rPr>
                <w:b/>
              </w:rPr>
              <w:t xml:space="preserve">in Fürth </w:t>
            </w:r>
            <w:r w:rsidRPr="000871D0">
              <w:rPr>
                <w:b/>
              </w:rPr>
              <w:t xml:space="preserve">werden </w:t>
            </w:r>
            <w:r>
              <w:rPr>
                <w:b/>
              </w:rPr>
              <w:t xml:space="preserve">für diese amtliche Haushaltsbefragung </w:t>
            </w:r>
            <w:r w:rsidRPr="000871D0">
              <w:rPr>
                <w:b/>
              </w:rPr>
              <w:t xml:space="preserve">im Laufe </w:t>
            </w:r>
            <w:r>
              <w:rPr>
                <w:b/>
              </w:rPr>
              <w:t>des</w:t>
            </w:r>
            <w:r w:rsidR="00193466">
              <w:rPr>
                <w:b/>
              </w:rPr>
              <w:t xml:space="preserve"> Jahres rund 60 </w:t>
            </w:r>
            <w:r w:rsidRPr="000871D0">
              <w:rPr>
                <w:b/>
              </w:rPr>
              <w:t xml:space="preserve">000 Haushalte in Bayern von </w:t>
            </w:r>
            <w:r>
              <w:rPr>
                <w:b/>
              </w:rPr>
              <w:t xml:space="preserve">speziell für diese Erhebung </w:t>
            </w:r>
            <w:r w:rsidRPr="000871D0">
              <w:rPr>
                <w:b/>
              </w:rPr>
              <w:t xml:space="preserve">geschulten </w:t>
            </w:r>
            <w:r>
              <w:rPr>
                <w:b/>
              </w:rPr>
              <w:t xml:space="preserve">Interviewerinnen und </w:t>
            </w:r>
            <w:r w:rsidR="00193466">
              <w:rPr>
                <w:b/>
              </w:rPr>
              <w:br/>
            </w:r>
            <w:r w:rsidRPr="000871D0">
              <w:rPr>
                <w:b/>
              </w:rPr>
              <w:t>Interviewer</w:t>
            </w:r>
            <w:r>
              <w:rPr>
                <w:b/>
              </w:rPr>
              <w:t xml:space="preserve">n </w:t>
            </w:r>
            <w:r w:rsidRPr="000871D0">
              <w:rPr>
                <w:b/>
              </w:rPr>
              <w:t xml:space="preserve">zu ihrer wirtschaftlichen und sozialen Lage befragt. Für den überwiegenden Teil der Fragen besteht nach dem Mikrozensusgesetz </w:t>
            </w:r>
            <w:r w:rsidR="00193466">
              <w:rPr>
                <w:b/>
              </w:rPr>
              <w:br/>
            </w:r>
            <w:r w:rsidRPr="000871D0">
              <w:rPr>
                <w:b/>
              </w:rPr>
              <w:t>Auskunftspflicht.</w:t>
            </w:r>
          </w:p>
        </w:tc>
      </w:tr>
    </w:tbl>
    <w:p w:rsidR="00E3007B" w:rsidRDefault="00E3007B" w:rsidP="00193466">
      <w:pPr>
        <w:tabs>
          <w:tab w:val="left" w:pos="1710"/>
        </w:tabs>
        <w:spacing w:before="120" w:line="300" w:lineRule="atLeast"/>
        <w:ind w:right="-28"/>
        <w:jc w:val="both"/>
      </w:pPr>
      <w:bookmarkStart w:id="3" w:name="Start"/>
      <w:bookmarkEnd w:id="3"/>
      <w:r>
        <w:t xml:space="preserve">Im Jahr 2020 findet im Freistaat wie im gesamten Bundesgebiet wieder der </w:t>
      </w:r>
      <w:r w:rsidR="00A116CE">
        <w:br/>
        <w:t>Mikro</w:t>
      </w:r>
      <w:r>
        <w:t>zensus statt. Der Mikrozensus ist eine gesetzlich angeordnete Haushalts</w:t>
      </w:r>
      <w:r w:rsidR="00212613">
        <w:t>-</w:t>
      </w:r>
      <w:r>
        <w:t xml:space="preserve">befragung, für die seit 1957 jährlich ein Prozent der Bevölkerung zu Themen wie </w:t>
      </w:r>
      <w:r w:rsidR="00212613">
        <w:br/>
      </w:r>
      <w:r>
        <w:t>Familie, Lebenspartnerschaft, Lebenssituation, Beruf und Ausbildung befragt werden. Der Mikrozensus 2020 enthält zusätzlich Fragen zum Pendlerverhalten der berufs</w:t>
      </w:r>
      <w:r w:rsidR="00FC4902">
        <w:t>-</w:t>
      </w:r>
      <w:r>
        <w:t>tätigen Bevölkerung. Neben der Länge des Arbeitsweges werden auch</w:t>
      </w:r>
      <w:r w:rsidR="00F34DE3">
        <w:t xml:space="preserve"> die genutzten </w:t>
      </w:r>
      <w:r w:rsidR="00A116CE">
        <w:br/>
      </w:r>
      <w:r w:rsidR="00F34DE3">
        <w:t xml:space="preserve">Verkehrsmittel </w:t>
      </w:r>
      <w:r>
        <w:t xml:space="preserve">erhoben. </w:t>
      </w:r>
      <w:r w:rsidRPr="00CC65EA">
        <w:t>Die durch den Mikrozensus gewonnenen Informationen sind Grundlage für zahlreiche gesetzliche und politische Entscheidungen und deshalb für alle Bürger</w:t>
      </w:r>
      <w:r>
        <w:t>innen und Bürger</w:t>
      </w:r>
      <w:r w:rsidRPr="00CC65EA">
        <w:t xml:space="preserve"> von großer Bedeutung.</w:t>
      </w:r>
      <w:bookmarkStart w:id="4" w:name="_GoBack"/>
      <w:bookmarkEnd w:id="4"/>
      <w:r>
        <w:t xml:space="preserve"> So bestimmen die erhobenen Daten u.a. mit darüber, wieviel Geld Deutschland </w:t>
      </w:r>
      <w:r w:rsidRPr="007C34C3">
        <w:t>aus den Struktur- und Investition</w:t>
      </w:r>
      <w:r w:rsidRPr="007C34C3">
        <w:t>s</w:t>
      </w:r>
      <w:r w:rsidRPr="007C34C3">
        <w:t>fonds</w:t>
      </w:r>
      <w:r>
        <w:t xml:space="preserve"> der Europäischen Union erhält.</w:t>
      </w:r>
    </w:p>
    <w:p w:rsidR="00E3007B" w:rsidRDefault="00E3007B" w:rsidP="00193466">
      <w:pPr>
        <w:tabs>
          <w:tab w:val="left" w:pos="1710"/>
        </w:tabs>
        <w:spacing w:before="120" w:line="300" w:lineRule="atLeast"/>
        <w:ind w:right="-28"/>
        <w:jc w:val="both"/>
      </w:pPr>
      <w:r>
        <w:t>Aufgrund steigender Anforderungen, z.B. im Bereich der Arbeitsmarkt- und Armuts</w:t>
      </w:r>
      <w:r w:rsidR="00A116CE">
        <w:t>-</w:t>
      </w:r>
      <w:r>
        <w:t>berichterstattung, wurde der Mikrozensus für 2020 überarbeitet. Neben der bereits seit 1968 in den Mikrozensus integrierten Arbeitskräfteerhebung der Europäischen Union (LFS – Labour Force Survey) sind ab 2020 auch die bisher separat durchg</w:t>
      </w:r>
      <w:r>
        <w:t>e</w:t>
      </w:r>
      <w:r>
        <w:t xml:space="preserve">führte europäische Gemeinschaftsstatistik über Einkommen und Lebensbedingungen </w:t>
      </w:r>
      <w:r w:rsidR="00F34DE3">
        <w:br/>
      </w:r>
      <w:r>
        <w:t xml:space="preserve">(EU SILC – European Union </w:t>
      </w:r>
      <w:proofErr w:type="spellStart"/>
      <w:r>
        <w:t>Statistics</w:t>
      </w:r>
      <w:proofErr w:type="spellEnd"/>
      <w:r>
        <w:t xml:space="preserve"> on Income und Living </w:t>
      </w:r>
      <w:proofErr w:type="spellStart"/>
      <w:r>
        <w:t>Conditions</w:t>
      </w:r>
      <w:proofErr w:type="spellEnd"/>
      <w:r>
        <w:t xml:space="preserve">) und ab 2021 die Befragung zu Informations- und Kommunikationstechnologie (IKT) Teil des neuen Mikrozensus. Um die Befragten trotz dieser Erweiterungen zu entlasten, wird die Stichprobe ab 2020 in Unterstichproben geteilt, auf welche die verschiedenen </w:t>
      </w:r>
      <w:r w:rsidR="00A116CE">
        <w:br/>
      </w:r>
      <w:r>
        <w:t xml:space="preserve">Erhebungsteile LFS, EU SILC und IKT verteilt werden. </w:t>
      </w:r>
    </w:p>
    <w:p w:rsidR="00F34DE3" w:rsidRDefault="00E3007B" w:rsidP="00193466">
      <w:pPr>
        <w:tabs>
          <w:tab w:val="left" w:pos="1710"/>
        </w:tabs>
        <w:spacing w:before="120" w:line="300" w:lineRule="atLeast"/>
        <w:ind w:right="-28"/>
        <w:jc w:val="both"/>
      </w:pPr>
      <w:r>
        <w:t>Die Befragungen zum Mikrozensus finden ganzjährig von Januar bis Dezember statt. In Bayern sind in diesem Jahr rund 60 000 Haushalte zu</w:t>
      </w:r>
      <w:r w:rsidR="00F34DE3">
        <w:t xml:space="preserve"> befragen – das sind </w:t>
      </w:r>
      <w:r w:rsidR="005F4762">
        <w:br/>
      </w:r>
      <w:r w:rsidR="00F34DE3">
        <w:t>mehr als 1 </w:t>
      </w:r>
      <w:r>
        <w:t>000 Haushalte pro Woche. Dabei bestimmt ein mathematisches Zufalls</w:t>
      </w:r>
      <w:r w:rsidR="00A116CE">
        <w:t>-</w:t>
      </w:r>
      <w:r w:rsidR="00A116CE">
        <w:br/>
      </w:r>
      <w:r>
        <w:t xml:space="preserve">verfahren, wer für die Teilnahme am Mikrozensus ausgewählt wird. </w:t>
      </w:r>
    </w:p>
    <w:p w:rsidR="00F34DE3" w:rsidRDefault="00F34DE3" w:rsidP="00F34DE3">
      <w:pPr>
        <w:tabs>
          <w:tab w:val="left" w:pos="1710"/>
        </w:tabs>
        <w:spacing w:before="120" w:line="320" w:lineRule="atLeast"/>
        <w:ind w:right="-28"/>
        <w:jc w:val="right"/>
      </w:pPr>
      <w:r>
        <w:t>-2-</w:t>
      </w:r>
    </w:p>
    <w:p w:rsidR="00E3007B" w:rsidRDefault="00E3007B" w:rsidP="00193466">
      <w:pPr>
        <w:tabs>
          <w:tab w:val="left" w:pos="1710"/>
        </w:tabs>
        <w:spacing w:before="120" w:line="300" w:lineRule="atLeast"/>
        <w:ind w:right="-28"/>
        <w:jc w:val="both"/>
      </w:pPr>
      <w:r>
        <w:lastRenderedPageBreak/>
        <w:t xml:space="preserve">Die Befragungen werden in vielen Fällen als persönliche Interviews direkt bei den Haushalten durchgeführt. </w:t>
      </w:r>
      <w:r w:rsidRPr="00990515">
        <w:t xml:space="preserve">Dafür engagieren sich in Bayern </w:t>
      </w:r>
      <w:r>
        <w:t xml:space="preserve">zahlreiche </w:t>
      </w:r>
      <w:r w:rsidRPr="00990515">
        <w:t>ehrenamtlich tätige Interviewerinnen</w:t>
      </w:r>
      <w:r>
        <w:t xml:space="preserve"> und Interviewer im Auftrag des </w:t>
      </w:r>
      <w:r w:rsidR="001819D8">
        <w:t xml:space="preserve">Bayerischen Landesamts für Statistik. </w:t>
      </w:r>
      <w:r>
        <w:t>Haushalte, die kein persönliches Interview wünschen, haben die Möglic</w:t>
      </w:r>
      <w:r>
        <w:t>h</w:t>
      </w:r>
      <w:r>
        <w:t>keit, ihre Angaben im telefonischen Interview, schriftlich per Post oder ab 2020 ers</w:t>
      </w:r>
      <w:r>
        <w:t>t</w:t>
      </w:r>
      <w:r>
        <w:t>malig auch online abzugeben.</w:t>
      </w:r>
    </w:p>
    <w:p w:rsidR="00E3007B" w:rsidRDefault="00E3007B" w:rsidP="00193466">
      <w:pPr>
        <w:tabs>
          <w:tab w:val="left" w:pos="1710"/>
        </w:tabs>
        <w:spacing w:before="120" w:line="300" w:lineRule="atLeast"/>
        <w:ind w:right="-28"/>
        <w:jc w:val="both"/>
      </w:pPr>
      <w:r>
        <w:t xml:space="preserve">Ziel des Mikrozensus ist es, für Wirtschaft, Politik, Wissenschaft, Medien und die </w:t>
      </w:r>
      <w:r w:rsidR="00A116CE">
        <w:br/>
      </w:r>
      <w:r>
        <w:t xml:space="preserve">Öffentlichkeit ein zuverlässiges Bild der Lebensverhältnisse aller Gruppen der </w:t>
      </w:r>
      <w:r w:rsidR="00A116CE">
        <w:br/>
      </w:r>
      <w:r>
        <w:t>Gesellschaft zu zeichnen. Um die gewonnenen Ergebnisse repräsentativ auf die G</w:t>
      </w:r>
      <w:r>
        <w:t>e</w:t>
      </w:r>
      <w:r>
        <w:t xml:space="preserve">samtbevölkerung übertragen zu können, ist es wichtig, dass jeder der ausgewählten Haushalte an der Befragung teilnimmt. Aus diesem Grund besteht für die meisten Fragen des Mikrozensus eine gesetzlich festgelegte Auskunftspflicht. Sie gilt sowohl für die Erstbefragung der Haushalte als auch für die drei Folgebefragungen innerhalb von bis zu vier Jahren. Durch die Wiederholungsbefragungen können Veränderungen im Zeitverlauf nachvollzogen und eine hohe Ergebnisqualität erreicht werden. </w:t>
      </w:r>
      <w:r w:rsidR="00A116CE">
        <w:br/>
      </w:r>
      <w:r>
        <w:t xml:space="preserve">Datenschutz und Geheimhaltung sind, wie bei allen Erhebungen der amtlichen </w:t>
      </w:r>
      <w:r w:rsidR="00A116CE">
        <w:br/>
      </w:r>
      <w:r>
        <w:t xml:space="preserve">Statistik, umfassend gewährleistet. Auch die Interviewerinnen und Interviewer sind zur strikten Verschwiegenheit verpflichtet. Sie kündigen </w:t>
      </w:r>
      <w:r w:rsidRPr="005536EF">
        <w:t>ihre Besuche bei den Hau</w:t>
      </w:r>
      <w:r w:rsidRPr="005536EF">
        <w:t>s</w:t>
      </w:r>
      <w:r w:rsidRPr="005536EF">
        <w:t xml:space="preserve">halten zuvor schriftlich an und </w:t>
      </w:r>
      <w:r>
        <w:t xml:space="preserve">legitimieren </w:t>
      </w:r>
      <w:r w:rsidRPr="005536EF">
        <w:t>sich mit einem Ausweis des Landesamts</w:t>
      </w:r>
      <w:r>
        <w:t>.</w:t>
      </w:r>
    </w:p>
    <w:p w:rsidR="00E3007B" w:rsidRPr="0037500E" w:rsidRDefault="00E3007B" w:rsidP="00193466">
      <w:pPr>
        <w:tabs>
          <w:tab w:val="left" w:pos="1710"/>
        </w:tabs>
        <w:spacing w:before="120" w:line="300" w:lineRule="atLeast"/>
        <w:ind w:right="-28"/>
        <w:jc w:val="both"/>
      </w:pPr>
      <w:r>
        <w:t>Das Bayerische Landesamt für Statistik in Fürth bittet alle Haushalte, die im Laufe des Jahres 2020 eine Ankündigung zur Mikrozensusbefragung erhalten, die Arbeit der Interviewerinnen und Interviewer zu unterstützen.</w:t>
      </w:r>
    </w:p>
    <w:p w:rsidR="00663BCA" w:rsidRPr="0037500E" w:rsidRDefault="00663BCA" w:rsidP="00831893">
      <w:pPr>
        <w:ind w:right="-29"/>
        <w:jc w:val="both"/>
      </w:pPr>
    </w:p>
    <w:sectPr w:rsidR="00663BCA" w:rsidRPr="0037500E" w:rsidSect="000331C0">
      <w:type w:val="continuous"/>
      <w:pgSz w:w="11906" w:h="16838" w:code="9"/>
      <w:pgMar w:top="1418" w:right="2267" w:bottom="1134" w:left="1304" w:header="709" w:footer="295"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396" w:rsidRDefault="00C42396">
      <w:r>
        <w:separator/>
      </w:r>
    </w:p>
  </w:endnote>
  <w:endnote w:type="continuationSeparator" w:id="0">
    <w:p w:rsidR="00C42396" w:rsidRDefault="00C4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Borders>
        <w:top w:val="single" w:sz="4" w:space="0" w:color="auto"/>
      </w:tblBorders>
      <w:tblLook w:val="01E0" w:firstRow="1" w:lastRow="1" w:firstColumn="1" w:lastColumn="1" w:noHBand="0" w:noVBand="0"/>
    </w:tblPr>
    <w:tblGrid>
      <w:gridCol w:w="1951"/>
      <w:gridCol w:w="1984"/>
      <w:gridCol w:w="2552"/>
      <w:gridCol w:w="196"/>
      <w:gridCol w:w="1789"/>
    </w:tblGrid>
    <w:tr w:rsidR="002C56F7" w:rsidRPr="00C908A6" w:rsidTr="000331C0">
      <w:tc>
        <w:tcPr>
          <w:tcW w:w="6683" w:type="dxa"/>
          <w:gridSpan w:val="4"/>
          <w:tcBorders>
            <w:top w:val="nil"/>
            <w:bottom w:val="single" w:sz="4" w:space="0" w:color="auto"/>
          </w:tcBorders>
          <w:shd w:val="clear" w:color="auto" w:fill="auto"/>
        </w:tcPr>
        <w:p w:rsidR="002C56F7" w:rsidRPr="00C908A6" w:rsidRDefault="002C56F7" w:rsidP="00B50FA1">
          <w:pPr>
            <w:pStyle w:val="Fuzeile"/>
            <w:tabs>
              <w:tab w:val="clear" w:pos="9072"/>
            </w:tabs>
            <w:spacing w:before="40"/>
            <w:rPr>
              <w:sz w:val="12"/>
              <w:szCs w:val="12"/>
            </w:rPr>
          </w:pPr>
          <w:r w:rsidRPr="00C908A6">
            <w:rPr>
              <w:sz w:val="12"/>
              <w:szCs w:val="12"/>
            </w:rPr>
            <w:t xml:space="preserve">Nachdruck – auch auszugsweise – mit Quellenangabe erwünscht. </w:t>
          </w:r>
        </w:p>
      </w:tc>
      <w:tc>
        <w:tcPr>
          <w:tcW w:w="1789" w:type="dxa"/>
          <w:tcBorders>
            <w:top w:val="nil"/>
            <w:bottom w:val="single" w:sz="4" w:space="0" w:color="auto"/>
          </w:tcBorders>
          <w:shd w:val="clear" w:color="auto" w:fill="auto"/>
        </w:tcPr>
        <w:p w:rsidR="002C56F7" w:rsidRPr="00C908A6" w:rsidRDefault="002C56F7" w:rsidP="00C908A6">
          <w:pPr>
            <w:pStyle w:val="Fuzeile"/>
            <w:spacing w:before="40"/>
            <w:ind w:right="-151"/>
            <w:rPr>
              <w:sz w:val="12"/>
              <w:szCs w:val="12"/>
            </w:rPr>
          </w:pPr>
        </w:p>
      </w:tc>
    </w:tr>
    <w:tr w:rsidR="002C56F7" w:rsidRPr="00C908A6" w:rsidTr="000331C0">
      <w:tc>
        <w:tcPr>
          <w:tcW w:w="1951" w:type="dxa"/>
          <w:tcBorders>
            <w:top w:val="single" w:sz="4" w:space="0" w:color="auto"/>
          </w:tcBorders>
          <w:shd w:val="clear" w:color="auto" w:fill="auto"/>
        </w:tcPr>
        <w:p w:rsidR="002C56F7" w:rsidRPr="00C908A6" w:rsidRDefault="002C56F7" w:rsidP="0037500E">
          <w:pPr>
            <w:pStyle w:val="Fuzeile"/>
            <w:spacing w:before="40"/>
            <w:rPr>
              <w:sz w:val="12"/>
              <w:szCs w:val="12"/>
            </w:rPr>
          </w:pPr>
          <w:r w:rsidRPr="00C908A6">
            <w:rPr>
              <w:sz w:val="12"/>
              <w:szCs w:val="12"/>
            </w:rPr>
            <w:t xml:space="preserve">Bayerisches Landesamt </w:t>
          </w:r>
          <w:r w:rsidR="0037500E">
            <w:rPr>
              <w:sz w:val="12"/>
              <w:szCs w:val="12"/>
            </w:rPr>
            <w:br/>
            <w:t xml:space="preserve">für </w:t>
          </w:r>
          <w:r w:rsidRPr="00C908A6">
            <w:rPr>
              <w:sz w:val="12"/>
              <w:szCs w:val="12"/>
            </w:rPr>
            <w:t xml:space="preserve">Statistik </w:t>
          </w:r>
          <w:r w:rsidR="00292689">
            <w:rPr>
              <w:sz w:val="12"/>
              <w:szCs w:val="12"/>
            </w:rPr>
            <w:br/>
          </w:r>
          <w:r w:rsidR="005F7518" w:rsidRPr="005F7518">
            <w:rPr>
              <w:sz w:val="12"/>
              <w:szCs w:val="12"/>
            </w:rPr>
            <w:t>Nürnberger Str. 95</w:t>
          </w:r>
          <w:r w:rsidR="00292689">
            <w:rPr>
              <w:sz w:val="12"/>
              <w:szCs w:val="12"/>
            </w:rPr>
            <w:br/>
          </w:r>
          <w:r w:rsidR="005F7518" w:rsidRPr="005F7518">
            <w:rPr>
              <w:sz w:val="12"/>
              <w:szCs w:val="12"/>
            </w:rPr>
            <w:t>90762 Fürth</w:t>
          </w:r>
        </w:p>
      </w:tc>
      <w:tc>
        <w:tcPr>
          <w:tcW w:w="1984" w:type="dxa"/>
          <w:tcBorders>
            <w:top w:val="single" w:sz="4" w:space="0" w:color="auto"/>
          </w:tcBorders>
          <w:shd w:val="clear" w:color="auto" w:fill="auto"/>
        </w:tcPr>
        <w:p w:rsidR="002C56F7" w:rsidRPr="00C908A6" w:rsidRDefault="00A00DE6" w:rsidP="00A00DE6">
          <w:pPr>
            <w:pStyle w:val="Fuzeile"/>
            <w:spacing w:before="40"/>
            <w:ind w:left="-108"/>
            <w:rPr>
              <w:sz w:val="12"/>
              <w:szCs w:val="12"/>
            </w:rPr>
          </w:pPr>
          <w:r w:rsidRPr="00A00DE6">
            <w:rPr>
              <w:sz w:val="12"/>
              <w:szCs w:val="12"/>
            </w:rPr>
            <w:t xml:space="preserve">Stabsstelle Präsidialbüro, </w:t>
          </w:r>
          <w:r>
            <w:rPr>
              <w:sz w:val="12"/>
              <w:szCs w:val="12"/>
            </w:rPr>
            <w:br/>
          </w:r>
          <w:r w:rsidRPr="00A00DE6">
            <w:rPr>
              <w:sz w:val="12"/>
              <w:szCs w:val="12"/>
            </w:rPr>
            <w:t xml:space="preserve">Presse- und Öffentlichkeitsarbeit  </w:t>
          </w:r>
          <w:r w:rsidR="0073073D">
            <w:rPr>
              <w:sz w:val="12"/>
              <w:szCs w:val="12"/>
            </w:rPr>
            <w:br/>
          </w:r>
          <w:r w:rsidR="005F7518" w:rsidRPr="005F7518">
            <w:rPr>
              <w:sz w:val="12"/>
              <w:szCs w:val="12"/>
            </w:rPr>
            <w:t>Nürnberger Str. 95</w:t>
          </w:r>
          <w:r w:rsidR="00587DF3">
            <w:rPr>
              <w:sz w:val="12"/>
              <w:szCs w:val="12"/>
            </w:rPr>
            <w:br/>
            <w:t>90762 Fürth</w:t>
          </w:r>
        </w:p>
      </w:tc>
      <w:tc>
        <w:tcPr>
          <w:tcW w:w="2552" w:type="dxa"/>
          <w:tcBorders>
            <w:top w:val="single" w:sz="4" w:space="0" w:color="auto"/>
          </w:tcBorders>
          <w:shd w:val="clear" w:color="auto" w:fill="auto"/>
        </w:tcPr>
        <w:p w:rsidR="00C552E7" w:rsidRPr="00C908A6" w:rsidRDefault="00B40117" w:rsidP="008150CF">
          <w:pPr>
            <w:pStyle w:val="Fuzeile"/>
            <w:spacing w:before="40"/>
            <w:ind w:left="-21"/>
            <w:rPr>
              <w:sz w:val="12"/>
              <w:szCs w:val="12"/>
            </w:rPr>
          </w:pPr>
          <w:r>
            <w:rPr>
              <w:sz w:val="12"/>
              <w:szCs w:val="12"/>
            </w:rPr>
            <w:t xml:space="preserve">Pressesprecher: </w:t>
          </w:r>
          <w:r w:rsidR="002C56F7">
            <w:rPr>
              <w:sz w:val="12"/>
              <w:szCs w:val="12"/>
            </w:rPr>
            <w:t>Gunnar Loibl</w:t>
          </w:r>
          <w:r w:rsidR="00393181">
            <w:rPr>
              <w:sz w:val="12"/>
              <w:szCs w:val="12"/>
            </w:rPr>
            <w:br/>
          </w:r>
          <w:r w:rsidR="008C73AF">
            <w:rPr>
              <w:sz w:val="12"/>
              <w:szCs w:val="12"/>
            </w:rPr>
            <w:t>Telefon</w:t>
          </w:r>
          <w:r w:rsidR="00C552E7">
            <w:rPr>
              <w:sz w:val="12"/>
              <w:szCs w:val="12"/>
            </w:rPr>
            <w:t>:</w:t>
          </w:r>
          <w:r w:rsidR="007624BA">
            <w:rPr>
              <w:sz w:val="12"/>
              <w:szCs w:val="12"/>
            </w:rPr>
            <w:t xml:space="preserve"> 0911 </w:t>
          </w:r>
          <w:r w:rsidR="00F13F55">
            <w:rPr>
              <w:sz w:val="12"/>
              <w:szCs w:val="12"/>
            </w:rPr>
            <w:t xml:space="preserve">98208-6104, </w:t>
          </w:r>
          <w:r w:rsidR="008150CF">
            <w:rPr>
              <w:sz w:val="12"/>
              <w:szCs w:val="12"/>
            </w:rPr>
            <w:br/>
            <w:t xml:space="preserve">              0911 98208-6109,</w:t>
          </w:r>
          <w:r w:rsidR="008150CF">
            <w:rPr>
              <w:sz w:val="12"/>
              <w:szCs w:val="12"/>
            </w:rPr>
            <w:br/>
          </w:r>
          <w:r w:rsidR="00C552E7">
            <w:rPr>
              <w:sz w:val="12"/>
              <w:szCs w:val="12"/>
            </w:rPr>
            <w:t>E-Mail:</w:t>
          </w:r>
          <w:r w:rsidR="0037500E">
            <w:rPr>
              <w:sz w:val="12"/>
              <w:szCs w:val="12"/>
            </w:rPr>
            <w:t xml:space="preserve"> </w:t>
          </w:r>
          <w:r w:rsidR="00C552E7" w:rsidRPr="00C552E7">
            <w:rPr>
              <w:sz w:val="12"/>
              <w:szCs w:val="12"/>
            </w:rPr>
            <w:t>presse@statistik.bayern.de</w:t>
          </w:r>
          <w:r w:rsidR="00C552E7">
            <w:rPr>
              <w:sz w:val="12"/>
              <w:szCs w:val="12"/>
            </w:rPr>
            <w:t xml:space="preserve"> </w:t>
          </w:r>
        </w:p>
      </w:tc>
      <w:tc>
        <w:tcPr>
          <w:tcW w:w="1985" w:type="dxa"/>
          <w:gridSpan w:val="2"/>
          <w:tcBorders>
            <w:top w:val="single" w:sz="4" w:space="0" w:color="auto"/>
          </w:tcBorders>
          <w:shd w:val="clear" w:color="auto" w:fill="auto"/>
        </w:tcPr>
        <w:p w:rsidR="002C56F7" w:rsidRPr="00C908A6" w:rsidRDefault="00AA0427" w:rsidP="00AA0427">
          <w:pPr>
            <w:pStyle w:val="Fuzeile"/>
            <w:spacing w:before="40"/>
            <w:ind w:right="-151"/>
            <w:rPr>
              <w:sz w:val="12"/>
              <w:szCs w:val="12"/>
            </w:rPr>
          </w:pPr>
          <w:r w:rsidRPr="00393181">
            <w:rPr>
              <w:sz w:val="12"/>
              <w:szCs w:val="12"/>
            </w:rPr>
            <w:t>www.statistik.bayern.de</w:t>
          </w:r>
          <w:r>
            <w:rPr>
              <w:sz w:val="12"/>
              <w:szCs w:val="12"/>
            </w:rPr>
            <w:br/>
          </w:r>
          <w:r w:rsidR="002C56F7" w:rsidRPr="00C908A6">
            <w:rPr>
              <w:sz w:val="12"/>
              <w:szCs w:val="12"/>
            </w:rPr>
            <w:br/>
          </w:r>
          <w:r w:rsidRPr="00C908A6">
            <w:rPr>
              <w:sz w:val="12"/>
              <w:szCs w:val="12"/>
            </w:rPr>
            <w:t>Öffentliche Verkehrsmittel</w:t>
          </w:r>
          <w:r>
            <w:rPr>
              <w:sz w:val="12"/>
              <w:szCs w:val="12"/>
            </w:rPr>
            <w:t xml:space="preserve"> Fürth</w:t>
          </w:r>
          <w:r w:rsidRPr="00C908A6">
            <w:rPr>
              <w:sz w:val="12"/>
              <w:szCs w:val="12"/>
            </w:rPr>
            <w:t>:</w:t>
          </w:r>
          <w:r>
            <w:rPr>
              <w:sz w:val="12"/>
              <w:szCs w:val="12"/>
            </w:rPr>
            <w:t xml:space="preserve"> </w:t>
          </w:r>
          <w:r w:rsidRPr="00C908A6">
            <w:rPr>
              <w:sz w:val="12"/>
              <w:szCs w:val="12"/>
            </w:rPr>
            <w:t>Haltestelle</w:t>
          </w:r>
          <w:r>
            <w:rPr>
              <w:sz w:val="12"/>
              <w:szCs w:val="12"/>
            </w:rPr>
            <w:t>:</w:t>
          </w:r>
          <w:r w:rsidRPr="00C908A6">
            <w:rPr>
              <w:sz w:val="12"/>
              <w:szCs w:val="12"/>
            </w:rPr>
            <w:t xml:space="preserve"> </w:t>
          </w:r>
          <w:r>
            <w:rPr>
              <w:sz w:val="12"/>
              <w:szCs w:val="12"/>
            </w:rPr>
            <w:t>Jakobinenstraße</w:t>
          </w:r>
        </w:p>
      </w:tc>
    </w:tr>
  </w:tbl>
  <w:p w:rsidR="002C56F7" w:rsidRDefault="002C56F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396" w:rsidRDefault="00C42396">
      <w:r>
        <w:separator/>
      </w:r>
    </w:p>
  </w:footnote>
  <w:footnote w:type="continuationSeparator" w:id="0">
    <w:p w:rsidR="00C42396" w:rsidRDefault="00C42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F7" w:rsidRDefault="002C56F7" w:rsidP="006C7E0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2C56F7" w:rsidRDefault="002C56F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F7" w:rsidRPr="00802236" w:rsidRDefault="002C56F7" w:rsidP="006C7E0D">
    <w:pPr>
      <w:pStyle w:val="Kopfzeile"/>
      <w:framePr w:wrap="around" w:vAnchor="text" w:hAnchor="margin" w:xAlign="center" w:y="1"/>
      <w:rPr>
        <w:rStyle w:val="Seitenzahl"/>
        <w:sz w:val="18"/>
        <w:szCs w:val="18"/>
      </w:rPr>
    </w:pPr>
    <w:r w:rsidRPr="00802236">
      <w:rPr>
        <w:rStyle w:val="Seitenzahl"/>
        <w:sz w:val="18"/>
        <w:szCs w:val="18"/>
      </w:rPr>
      <w:t xml:space="preserve">Seite </w:t>
    </w:r>
    <w:r w:rsidRPr="00802236">
      <w:rPr>
        <w:rStyle w:val="Seitenzahl"/>
        <w:sz w:val="18"/>
        <w:szCs w:val="18"/>
      </w:rPr>
      <w:fldChar w:fldCharType="begin"/>
    </w:r>
    <w:r w:rsidRPr="00802236">
      <w:rPr>
        <w:rStyle w:val="Seitenzahl"/>
        <w:sz w:val="18"/>
        <w:szCs w:val="18"/>
      </w:rPr>
      <w:instrText xml:space="preserve">PAGE  </w:instrText>
    </w:r>
    <w:r w:rsidRPr="00802236">
      <w:rPr>
        <w:rStyle w:val="Seitenzahl"/>
        <w:sz w:val="18"/>
        <w:szCs w:val="18"/>
      </w:rPr>
      <w:fldChar w:fldCharType="separate"/>
    </w:r>
    <w:r w:rsidR="00086026">
      <w:rPr>
        <w:rStyle w:val="Seitenzahl"/>
        <w:noProof/>
        <w:sz w:val="18"/>
        <w:szCs w:val="18"/>
      </w:rPr>
      <w:t>2</w:t>
    </w:r>
    <w:r w:rsidRPr="00802236">
      <w:rPr>
        <w:rStyle w:val="Seitenzahl"/>
        <w:sz w:val="18"/>
        <w:szCs w:val="18"/>
      </w:rPr>
      <w:fldChar w:fldCharType="end"/>
    </w:r>
    <w:r w:rsidRPr="00802236">
      <w:rPr>
        <w:rStyle w:val="Seitenzahl"/>
        <w:sz w:val="18"/>
        <w:szCs w:val="18"/>
      </w:rPr>
      <w:t xml:space="preserve"> von </w:t>
    </w:r>
    <w:r w:rsidRPr="00802236">
      <w:rPr>
        <w:rStyle w:val="Seitenzahl"/>
        <w:sz w:val="18"/>
        <w:szCs w:val="18"/>
      </w:rPr>
      <w:fldChar w:fldCharType="begin"/>
    </w:r>
    <w:r w:rsidRPr="00802236">
      <w:rPr>
        <w:rStyle w:val="Seitenzahl"/>
        <w:sz w:val="18"/>
        <w:szCs w:val="18"/>
      </w:rPr>
      <w:instrText xml:space="preserve"> NUMPAGES </w:instrText>
    </w:r>
    <w:r w:rsidRPr="00802236">
      <w:rPr>
        <w:rStyle w:val="Seitenzahl"/>
        <w:sz w:val="18"/>
        <w:szCs w:val="18"/>
      </w:rPr>
      <w:fldChar w:fldCharType="separate"/>
    </w:r>
    <w:r w:rsidR="00086026">
      <w:rPr>
        <w:rStyle w:val="Seitenzahl"/>
        <w:noProof/>
        <w:sz w:val="18"/>
        <w:szCs w:val="18"/>
      </w:rPr>
      <w:t>2</w:t>
    </w:r>
    <w:r w:rsidRPr="00802236">
      <w:rPr>
        <w:rStyle w:val="Seitenzahl"/>
        <w:sz w:val="18"/>
        <w:szCs w:val="18"/>
      </w:rPr>
      <w:fldChar w:fldCharType="end"/>
    </w:r>
  </w:p>
  <w:p w:rsidR="002C56F7" w:rsidRDefault="002C56F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B5" w:rsidRDefault="00B50FA1" w:rsidP="0037500E">
    <w:pPr>
      <w:pStyle w:val="Kopfzeile"/>
      <w:tabs>
        <w:tab w:val="clear" w:pos="9072"/>
      </w:tabs>
    </w:pPr>
    <w:r>
      <w:rPr>
        <w:noProof/>
      </w:rPr>
      <w:drawing>
        <wp:anchor distT="0" distB="0" distL="114300" distR="114300" simplePos="0" relativeHeight="251658240" behindDoc="1" locked="0" layoutInCell="1" allowOverlap="1" wp14:anchorId="0E41893C" wp14:editId="033A699D">
          <wp:simplePos x="0" y="0"/>
          <wp:positionH relativeFrom="column">
            <wp:posOffset>3128422</wp:posOffset>
          </wp:positionH>
          <wp:positionV relativeFrom="paragraph">
            <wp:posOffset>-193040</wp:posOffset>
          </wp:positionV>
          <wp:extent cx="3322800" cy="637200"/>
          <wp:effectExtent l="0" t="0" r="0" b="0"/>
          <wp:wrapNone/>
          <wp:docPr id="16" name="Grafik 16" descr="G:\5_Fotoarchiv\_Logos\LfStaD Logo\Din A3\LfStaD Logo_RGB _25mm.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G:\5_Fotoarchiv\_Logos\LfStaD Logo\Din A3\LfStaD Logo_RGB _25mm.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8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67A7E"/>
    <w:multiLevelType w:val="hybridMultilevel"/>
    <w:tmpl w:val="BFC44CB2"/>
    <w:lvl w:ilvl="0" w:tplc="30BCF570">
      <w:start w:val="1"/>
      <w:numFmt w:val="decimal"/>
      <w:pStyle w:val="1"/>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oNotHyphenateCap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07B"/>
    <w:rsid w:val="00001E4C"/>
    <w:rsid w:val="000028AF"/>
    <w:rsid w:val="000104E1"/>
    <w:rsid w:val="00016522"/>
    <w:rsid w:val="000331C0"/>
    <w:rsid w:val="00033E14"/>
    <w:rsid w:val="00063603"/>
    <w:rsid w:val="00075EF2"/>
    <w:rsid w:val="00077705"/>
    <w:rsid w:val="00086026"/>
    <w:rsid w:val="0008663A"/>
    <w:rsid w:val="000A4C84"/>
    <w:rsid w:val="000B225E"/>
    <w:rsid w:val="000B2F84"/>
    <w:rsid w:val="000B44CC"/>
    <w:rsid w:val="000C50C3"/>
    <w:rsid w:val="000C5710"/>
    <w:rsid w:val="000D1747"/>
    <w:rsid w:val="000E2251"/>
    <w:rsid w:val="000E7A24"/>
    <w:rsid w:val="000F3AC9"/>
    <w:rsid w:val="00101626"/>
    <w:rsid w:val="001116F6"/>
    <w:rsid w:val="00112CCD"/>
    <w:rsid w:val="00122458"/>
    <w:rsid w:val="00126720"/>
    <w:rsid w:val="001279BE"/>
    <w:rsid w:val="0013320B"/>
    <w:rsid w:val="00133B74"/>
    <w:rsid w:val="00134A12"/>
    <w:rsid w:val="00142C0F"/>
    <w:rsid w:val="00146B4B"/>
    <w:rsid w:val="00150142"/>
    <w:rsid w:val="00150E2A"/>
    <w:rsid w:val="00172583"/>
    <w:rsid w:val="001819D8"/>
    <w:rsid w:val="00193466"/>
    <w:rsid w:val="001A5549"/>
    <w:rsid w:val="001A6637"/>
    <w:rsid w:val="001B7A76"/>
    <w:rsid w:val="001B7BE0"/>
    <w:rsid w:val="001C122B"/>
    <w:rsid w:val="001C734D"/>
    <w:rsid w:val="001D6269"/>
    <w:rsid w:val="001E2AA8"/>
    <w:rsid w:val="001E3444"/>
    <w:rsid w:val="00212613"/>
    <w:rsid w:val="002174A7"/>
    <w:rsid w:val="00230F9A"/>
    <w:rsid w:val="00241FBA"/>
    <w:rsid w:val="002506F2"/>
    <w:rsid w:val="00253FAC"/>
    <w:rsid w:val="00254EFA"/>
    <w:rsid w:val="00255661"/>
    <w:rsid w:val="00271F89"/>
    <w:rsid w:val="00275656"/>
    <w:rsid w:val="00275C2E"/>
    <w:rsid w:val="00283AF0"/>
    <w:rsid w:val="00284777"/>
    <w:rsid w:val="00290E43"/>
    <w:rsid w:val="00292689"/>
    <w:rsid w:val="00294A7D"/>
    <w:rsid w:val="002C1FBB"/>
    <w:rsid w:val="002C214C"/>
    <w:rsid w:val="002C3D1A"/>
    <w:rsid w:val="002C56F7"/>
    <w:rsid w:val="002C5D09"/>
    <w:rsid w:val="002C613A"/>
    <w:rsid w:val="002E3D1E"/>
    <w:rsid w:val="00303588"/>
    <w:rsid w:val="00316183"/>
    <w:rsid w:val="003165E3"/>
    <w:rsid w:val="00346FA3"/>
    <w:rsid w:val="003671C1"/>
    <w:rsid w:val="0037500E"/>
    <w:rsid w:val="003800C4"/>
    <w:rsid w:val="00381D88"/>
    <w:rsid w:val="00381ED0"/>
    <w:rsid w:val="003830CE"/>
    <w:rsid w:val="00393181"/>
    <w:rsid w:val="003A08B5"/>
    <w:rsid w:val="003A0B1C"/>
    <w:rsid w:val="003A2537"/>
    <w:rsid w:val="003A4300"/>
    <w:rsid w:val="003C159E"/>
    <w:rsid w:val="003E71E6"/>
    <w:rsid w:val="003E7589"/>
    <w:rsid w:val="00403398"/>
    <w:rsid w:val="00412FBC"/>
    <w:rsid w:val="00415CBA"/>
    <w:rsid w:val="0042053C"/>
    <w:rsid w:val="004340EE"/>
    <w:rsid w:val="00436907"/>
    <w:rsid w:val="00437386"/>
    <w:rsid w:val="00444184"/>
    <w:rsid w:val="0045262F"/>
    <w:rsid w:val="00455882"/>
    <w:rsid w:val="004563D0"/>
    <w:rsid w:val="0047336A"/>
    <w:rsid w:val="004769EA"/>
    <w:rsid w:val="00481B88"/>
    <w:rsid w:val="00481CCC"/>
    <w:rsid w:val="00483386"/>
    <w:rsid w:val="00485136"/>
    <w:rsid w:val="004A09FA"/>
    <w:rsid w:val="004A4D99"/>
    <w:rsid w:val="004A731F"/>
    <w:rsid w:val="004B5D0C"/>
    <w:rsid w:val="00502FF7"/>
    <w:rsid w:val="005400E8"/>
    <w:rsid w:val="0054031C"/>
    <w:rsid w:val="00542908"/>
    <w:rsid w:val="005463E7"/>
    <w:rsid w:val="00556D09"/>
    <w:rsid w:val="00576158"/>
    <w:rsid w:val="00583EEA"/>
    <w:rsid w:val="00587DF3"/>
    <w:rsid w:val="005B658F"/>
    <w:rsid w:val="005C3824"/>
    <w:rsid w:val="005C3B41"/>
    <w:rsid w:val="005C45FB"/>
    <w:rsid w:val="005D2DC4"/>
    <w:rsid w:val="005E65D6"/>
    <w:rsid w:val="005F4762"/>
    <w:rsid w:val="005F552D"/>
    <w:rsid w:val="005F7518"/>
    <w:rsid w:val="00610C54"/>
    <w:rsid w:val="00612413"/>
    <w:rsid w:val="006164DC"/>
    <w:rsid w:val="00625AC7"/>
    <w:rsid w:val="006304D9"/>
    <w:rsid w:val="006320FE"/>
    <w:rsid w:val="006353A4"/>
    <w:rsid w:val="00647A51"/>
    <w:rsid w:val="0065296D"/>
    <w:rsid w:val="00661FDA"/>
    <w:rsid w:val="00663BCA"/>
    <w:rsid w:val="006707B5"/>
    <w:rsid w:val="006A2A15"/>
    <w:rsid w:val="006A3258"/>
    <w:rsid w:val="006A4B2B"/>
    <w:rsid w:val="006B3210"/>
    <w:rsid w:val="006C0A3A"/>
    <w:rsid w:val="006C31B9"/>
    <w:rsid w:val="006C7E0D"/>
    <w:rsid w:val="006E031F"/>
    <w:rsid w:val="006E5C5E"/>
    <w:rsid w:val="006F0394"/>
    <w:rsid w:val="006F3F4C"/>
    <w:rsid w:val="006F53AC"/>
    <w:rsid w:val="00701896"/>
    <w:rsid w:val="00726B8C"/>
    <w:rsid w:val="0073073D"/>
    <w:rsid w:val="00736FBB"/>
    <w:rsid w:val="007378EF"/>
    <w:rsid w:val="00737DA4"/>
    <w:rsid w:val="00740010"/>
    <w:rsid w:val="007454C3"/>
    <w:rsid w:val="007606C2"/>
    <w:rsid w:val="007624BA"/>
    <w:rsid w:val="00784FE2"/>
    <w:rsid w:val="00786613"/>
    <w:rsid w:val="00794F31"/>
    <w:rsid w:val="007A33D3"/>
    <w:rsid w:val="007A3420"/>
    <w:rsid w:val="007A36CD"/>
    <w:rsid w:val="007A421E"/>
    <w:rsid w:val="007B1C2A"/>
    <w:rsid w:val="007C0ED9"/>
    <w:rsid w:val="007C5DDE"/>
    <w:rsid w:val="007C614F"/>
    <w:rsid w:val="007D2757"/>
    <w:rsid w:val="007D2F79"/>
    <w:rsid w:val="007F72E3"/>
    <w:rsid w:val="00801559"/>
    <w:rsid w:val="00802236"/>
    <w:rsid w:val="008036D5"/>
    <w:rsid w:val="008150CF"/>
    <w:rsid w:val="008200EF"/>
    <w:rsid w:val="0082484E"/>
    <w:rsid w:val="00830612"/>
    <w:rsid w:val="00831893"/>
    <w:rsid w:val="00833939"/>
    <w:rsid w:val="00836B4C"/>
    <w:rsid w:val="00837BCB"/>
    <w:rsid w:val="00851A9D"/>
    <w:rsid w:val="00862F4E"/>
    <w:rsid w:val="00872652"/>
    <w:rsid w:val="008811D4"/>
    <w:rsid w:val="0088518A"/>
    <w:rsid w:val="008A15B0"/>
    <w:rsid w:val="008A62E0"/>
    <w:rsid w:val="008B1F73"/>
    <w:rsid w:val="008B2F4C"/>
    <w:rsid w:val="008B4534"/>
    <w:rsid w:val="008C06C6"/>
    <w:rsid w:val="008C0D2B"/>
    <w:rsid w:val="008C73AF"/>
    <w:rsid w:val="008F22FC"/>
    <w:rsid w:val="00915DF2"/>
    <w:rsid w:val="00932153"/>
    <w:rsid w:val="00936DB4"/>
    <w:rsid w:val="009409C7"/>
    <w:rsid w:val="00940C24"/>
    <w:rsid w:val="00952497"/>
    <w:rsid w:val="00966F18"/>
    <w:rsid w:val="00967F22"/>
    <w:rsid w:val="0097318E"/>
    <w:rsid w:val="0097349D"/>
    <w:rsid w:val="00976D2C"/>
    <w:rsid w:val="00986424"/>
    <w:rsid w:val="009915EB"/>
    <w:rsid w:val="00991621"/>
    <w:rsid w:val="009B1A64"/>
    <w:rsid w:val="009B5C26"/>
    <w:rsid w:val="009B6517"/>
    <w:rsid w:val="009C173B"/>
    <w:rsid w:val="009C2C19"/>
    <w:rsid w:val="009C6C64"/>
    <w:rsid w:val="009C7264"/>
    <w:rsid w:val="009D75CA"/>
    <w:rsid w:val="009E46C3"/>
    <w:rsid w:val="009E5088"/>
    <w:rsid w:val="00A00DE6"/>
    <w:rsid w:val="00A116CE"/>
    <w:rsid w:val="00A152C5"/>
    <w:rsid w:val="00A173B9"/>
    <w:rsid w:val="00A17560"/>
    <w:rsid w:val="00A2339C"/>
    <w:rsid w:val="00A279B1"/>
    <w:rsid w:val="00A3642C"/>
    <w:rsid w:val="00A3647E"/>
    <w:rsid w:val="00A375A9"/>
    <w:rsid w:val="00A40456"/>
    <w:rsid w:val="00A41E8B"/>
    <w:rsid w:val="00A44A32"/>
    <w:rsid w:val="00A46622"/>
    <w:rsid w:val="00A93E28"/>
    <w:rsid w:val="00AA0427"/>
    <w:rsid w:val="00AA0F87"/>
    <w:rsid w:val="00AA1B9C"/>
    <w:rsid w:val="00AA737F"/>
    <w:rsid w:val="00AB485D"/>
    <w:rsid w:val="00AB5386"/>
    <w:rsid w:val="00AC09D3"/>
    <w:rsid w:val="00AC48F4"/>
    <w:rsid w:val="00AC7533"/>
    <w:rsid w:val="00AD25FD"/>
    <w:rsid w:val="00AD6326"/>
    <w:rsid w:val="00AE0D09"/>
    <w:rsid w:val="00AF2386"/>
    <w:rsid w:val="00AF489E"/>
    <w:rsid w:val="00B00E4F"/>
    <w:rsid w:val="00B04B4C"/>
    <w:rsid w:val="00B05F80"/>
    <w:rsid w:val="00B101A9"/>
    <w:rsid w:val="00B339D4"/>
    <w:rsid w:val="00B40117"/>
    <w:rsid w:val="00B44A22"/>
    <w:rsid w:val="00B47208"/>
    <w:rsid w:val="00B50FA1"/>
    <w:rsid w:val="00B56204"/>
    <w:rsid w:val="00B60244"/>
    <w:rsid w:val="00B61812"/>
    <w:rsid w:val="00B66E59"/>
    <w:rsid w:val="00B707FD"/>
    <w:rsid w:val="00B72A4D"/>
    <w:rsid w:val="00B73E0D"/>
    <w:rsid w:val="00B80FEE"/>
    <w:rsid w:val="00B91BDA"/>
    <w:rsid w:val="00BB089E"/>
    <w:rsid w:val="00BB1AF3"/>
    <w:rsid w:val="00BB566A"/>
    <w:rsid w:val="00BB712A"/>
    <w:rsid w:val="00BD6809"/>
    <w:rsid w:val="00C06206"/>
    <w:rsid w:val="00C11696"/>
    <w:rsid w:val="00C2333D"/>
    <w:rsid w:val="00C42396"/>
    <w:rsid w:val="00C46329"/>
    <w:rsid w:val="00C552E7"/>
    <w:rsid w:val="00C7100B"/>
    <w:rsid w:val="00C76FF8"/>
    <w:rsid w:val="00C77142"/>
    <w:rsid w:val="00C85836"/>
    <w:rsid w:val="00C861AC"/>
    <w:rsid w:val="00C908A6"/>
    <w:rsid w:val="00C96B2A"/>
    <w:rsid w:val="00CA7CBC"/>
    <w:rsid w:val="00CC52A0"/>
    <w:rsid w:val="00CC78EF"/>
    <w:rsid w:val="00CD23E8"/>
    <w:rsid w:val="00CD5739"/>
    <w:rsid w:val="00CD65B8"/>
    <w:rsid w:val="00CF4D98"/>
    <w:rsid w:val="00CF67F5"/>
    <w:rsid w:val="00CF6AD9"/>
    <w:rsid w:val="00D01BB9"/>
    <w:rsid w:val="00D1655C"/>
    <w:rsid w:val="00D23763"/>
    <w:rsid w:val="00D315CD"/>
    <w:rsid w:val="00D365AA"/>
    <w:rsid w:val="00D413BE"/>
    <w:rsid w:val="00D41825"/>
    <w:rsid w:val="00D43A2B"/>
    <w:rsid w:val="00D53050"/>
    <w:rsid w:val="00D55596"/>
    <w:rsid w:val="00D56087"/>
    <w:rsid w:val="00D57339"/>
    <w:rsid w:val="00D66DB7"/>
    <w:rsid w:val="00D800EA"/>
    <w:rsid w:val="00D878AD"/>
    <w:rsid w:val="00DB71D9"/>
    <w:rsid w:val="00DC0C98"/>
    <w:rsid w:val="00DD1F61"/>
    <w:rsid w:val="00DD297D"/>
    <w:rsid w:val="00DD3A6D"/>
    <w:rsid w:val="00DD5099"/>
    <w:rsid w:val="00DE2422"/>
    <w:rsid w:val="00DE46D6"/>
    <w:rsid w:val="00DE60ED"/>
    <w:rsid w:val="00DE6A5D"/>
    <w:rsid w:val="00DE7026"/>
    <w:rsid w:val="00DF48FB"/>
    <w:rsid w:val="00E04D32"/>
    <w:rsid w:val="00E05FA7"/>
    <w:rsid w:val="00E07361"/>
    <w:rsid w:val="00E12FC3"/>
    <w:rsid w:val="00E277BB"/>
    <w:rsid w:val="00E3007B"/>
    <w:rsid w:val="00E359B7"/>
    <w:rsid w:val="00E363E9"/>
    <w:rsid w:val="00E47266"/>
    <w:rsid w:val="00E63C15"/>
    <w:rsid w:val="00E72D64"/>
    <w:rsid w:val="00E831D5"/>
    <w:rsid w:val="00E850D8"/>
    <w:rsid w:val="00EA7C9F"/>
    <w:rsid w:val="00EB570E"/>
    <w:rsid w:val="00ED539C"/>
    <w:rsid w:val="00ED66D8"/>
    <w:rsid w:val="00EE1ECA"/>
    <w:rsid w:val="00EF4199"/>
    <w:rsid w:val="00F01ABD"/>
    <w:rsid w:val="00F033A2"/>
    <w:rsid w:val="00F07CDB"/>
    <w:rsid w:val="00F13F55"/>
    <w:rsid w:val="00F21274"/>
    <w:rsid w:val="00F21C8A"/>
    <w:rsid w:val="00F22FA7"/>
    <w:rsid w:val="00F270BA"/>
    <w:rsid w:val="00F34DE3"/>
    <w:rsid w:val="00F411EF"/>
    <w:rsid w:val="00F45A62"/>
    <w:rsid w:val="00F54695"/>
    <w:rsid w:val="00F563E9"/>
    <w:rsid w:val="00F8076F"/>
    <w:rsid w:val="00F919F7"/>
    <w:rsid w:val="00F95643"/>
    <w:rsid w:val="00FC2F03"/>
    <w:rsid w:val="00FC4902"/>
    <w:rsid w:val="00FC6F49"/>
    <w:rsid w:val="00FC7A42"/>
    <w:rsid w:val="00FC7F3E"/>
    <w:rsid w:val="00FD3F1F"/>
    <w:rsid w:val="00FE0DEA"/>
    <w:rsid w:val="00FE624B"/>
    <w:rsid w:val="00FF01AC"/>
    <w:rsid w:val="00FF2061"/>
    <w:rsid w:val="00FF54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4695"/>
    <w:rPr>
      <w:rFonts w:ascii="Arial" w:hAnsi="Arial" w:cs="Arial"/>
      <w:sz w:val="22"/>
      <w:szCs w:val="22"/>
    </w:rPr>
  </w:style>
  <w:style w:type="paragraph" w:styleId="berschrift1">
    <w:name w:val="heading 1"/>
    <w:basedOn w:val="Standard"/>
    <w:next w:val="Standard"/>
    <w:qFormat/>
    <w:rsid w:val="001B7A76"/>
    <w:pPr>
      <w:keepNext/>
      <w:spacing w:before="240" w:after="60"/>
      <w:outlineLvl w:val="0"/>
    </w:pPr>
    <w:rPr>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basedOn w:val="berschrift1"/>
    <w:rsid w:val="001B7A76"/>
    <w:pPr>
      <w:keepNext w:val="0"/>
      <w:numPr>
        <w:numId w:val="2"/>
      </w:numPr>
      <w:autoSpaceDE w:val="0"/>
      <w:autoSpaceDN w:val="0"/>
      <w:adjustRightInd w:val="0"/>
      <w:spacing w:before="0" w:after="0"/>
    </w:pPr>
    <w:rPr>
      <w:rFonts w:cs="Times New Roman"/>
      <w:bCs w:val="0"/>
      <w:kern w:val="0"/>
      <w:sz w:val="28"/>
      <w:szCs w:val="28"/>
    </w:rPr>
  </w:style>
  <w:style w:type="paragraph" w:customStyle="1" w:styleId="Formatvorlage2">
    <w:name w:val="Formatvorlage2"/>
    <w:basedOn w:val="1"/>
    <w:autoRedefine/>
    <w:rsid w:val="001B7A76"/>
    <w:pPr>
      <w:numPr>
        <w:numId w:val="0"/>
      </w:numPr>
    </w:pPr>
  </w:style>
  <w:style w:type="paragraph" w:styleId="Kopfzeile">
    <w:name w:val="header"/>
    <w:basedOn w:val="Standard"/>
    <w:rsid w:val="00EE1ECA"/>
    <w:pPr>
      <w:tabs>
        <w:tab w:val="center" w:pos="4536"/>
        <w:tab w:val="right" w:pos="9072"/>
      </w:tabs>
    </w:pPr>
  </w:style>
  <w:style w:type="paragraph" w:styleId="Fuzeile">
    <w:name w:val="footer"/>
    <w:basedOn w:val="Standard"/>
    <w:rsid w:val="00EE1ECA"/>
    <w:pPr>
      <w:tabs>
        <w:tab w:val="center" w:pos="4536"/>
        <w:tab w:val="right" w:pos="9072"/>
      </w:tabs>
    </w:pPr>
  </w:style>
  <w:style w:type="character" w:styleId="Seitenzahl">
    <w:name w:val="page number"/>
    <w:basedOn w:val="Absatz-Standardschriftart"/>
    <w:rsid w:val="00EE1ECA"/>
  </w:style>
  <w:style w:type="table" w:styleId="Tabellenraster">
    <w:name w:val="Table Grid"/>
    <w:basedOn w:val="NormaleTabelle"/>
    <w:rsid w:val="0093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6DB4"/>
    <w:rPr>
      <w:color w:val="0000FF"/>
      <w:u w:val="single"/>
    </w:rPr>
  </w:style>
  <w:style w:type="paragraph" w:styleId="Sprechblasentext">
    <w:name w:val="Balloon Text"/>
    <w:basedOn w:val="Standard"/>
    <w:link w:val="SprechblasentextZchn"/>
    <w:rsid w:val="006707B5"/>
    <w:rPr>
      <w:rFonts w:ascii="Tahoma" w:hAnsi="Tahoma" w:cs="Tahoma"/>
      <w:sz w:val="16"/>
      <w:szCs w:val="16"/>
    </w:rPr>
  </w:style>
  <w:style w:type="character" w:customStyle="1" w:styleId="SprechblasentextZchn">
    <w:name w:val="Sprechblasentext Zchn"/>
    <w:basedOn w:val="Absatz-Standardschriftart"/>
    <w:link w:val="Sprechblasentext"/>
    <w:rsid w:val="006707B5"/>
    <w:rPr>
      <w:rFonts w:ascii="Tahoma" w:hAnsi="Tahoma" w:cs="Tahoma"/>
      <w:sz w:val="16"/>
      <w:szCs w:val="16"/>
    </w:rPr>
  </w:style>
  <w:style w:type="character" w:styleId="Kommentarzeichen">
    <w:name w:val="annotation reference"/>
    <w:basedOn w:val="Absatz-Standardschriftart"/>
    <w:rsid w:val="00B00E4F"/>
    <w:rPr>
      <w:sz w:val="16"/>
      <w:szCs w:val="16"/>
    </w:rPr>
  </w:style>
  <w:style w:type="paragraph" w:styleId="Kommentartext">
    <w:name w:val="annotation text"/>
    <w:basedOn w:val="Standard"/>
    <w:link w:val="KommentartextZchn"/>
    <w:rsid w:val="00B00E4F"/>
    <w:rPr>
      <w:sz w:val="20"/>
      <w:szCs w:val="20"/>
    </w:rPr>
  </w:style>
  <w:style w:type="character" w:customStyle="1" w:styleId="KommentartextZchn">
    <w:name w:val="Kommentartext Zchn"/>
    <w:basedOn w:val="Absatz-Standardschriftart"/>
    <w:link w:val="Kommentartext"/>
    <w:rsid w:val="00B00E4F"/>
    <w:rPr>
      <w:rFonts w:ascii="Arial" w:hAnsi="Arial" w:cs="Arial"/>
    </w:rPr>
  </w:style>
  <w:style w:type="paragraph" w:styleId="Kommentarthema">
    <w:name w:val="annotation subject"/>
    <w:basedOn w:val="Kommentartext"/>
    <w:next w:val="Kommentartext"/>
    <w:link w:val="KommentarthemaZchn"/>
    <w:rsid w:val="00B00E4F"/>
    <w:rPr>
      <w:b/>
      <w:bCs/>
    </w:rPr>
  </w:style>
  <w:style w:type="character" w:customStyle="1" w:styleId="KommentarthemaZchn">
    <w:name w:val="Kommentarthema Zchn"/>
    <w:basedOn w:val="KommentartextZchn"/>
    <w:link w:val="Kommentarthema"/>
    <w:rsid w:val="00B00E4F"/>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4695"/>
    <w:rPr>
      <w:rFonts w:ascii="Arial" w:hAnsi="Arial" w:cs="Arial"/>
      <w:sz w:val="22"/>
      <w:szCs w:val="22"/>
    </w:rPr>
  </w:style>
  <w:style w:type="paragraph" w:styleId="berschrift1">
    <w:name w:val="heading 1"/>
    <w:basedOn w:val="Standard"/>
    <w:next w:val="Standard"/>
    <w:qFormat/>
    <w:rsid w:val="001B7A76"/>
    <w:pPr>
      <w:keepNext/>
      <w:spacing w:before="240" w:after="60"/>
      <w:outlineLvl w:val="0"/>
    </w:pPr>
    <w:rPr>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basedOn w:val="berschrift1"/>
    <w:rsid w:val="001B7A76"/>
    <w:pPr>
      <w:keepNext w:val="0"/>
      <w:numPr>
        <w:numId w:val="2"/>
      </w:numPr>
      <w:autoSpaceDE w:val="0"/>
      <w:autoSpaceDN w:val="0"/>
      <w:adjustRightInd w:val="0"/>
      <w:spacing w:before="0" w:after="0"/>
    </w:pPr>
    <w:rPr>
      <w:rFonts w:cs="Times New Roman"/>
      <w:bCs w:val="0"/>
      <w:kern w:val="0"/>
      <w:sz w:val="28"/>
      <w:szCs w:val="28"/>
    </w:rPr>
  </w:style>
  <w:style w:type="paragraph" w:customStyle="1" w:styleId="Formatvorlage2">
    <w:name w:val="Formatvorlage2"/>
    <w:basedOn w:val="1"/>
    <w:autoRedefine/>
    <w:rsid w:val="001B7A76"/>
    <w:pPr>
      <w:numPr>
        <w:numId w:val="0"/>
      </w:numPr>
    </w:pPr>
  </w:style>
  <w:style w:type="paragraph" w:styleId="Kopfzeile">
    <w:name w:val="header"/>
    <w:basedOn w:val="Standard"/>
    <w:rsid w:val="00EE1ECA"/>
    <w:pPr>
      <w:tabs>
        <w:tab w:val="center" w:pos="4536"/>
        <w:tab w:val="right" w:pos="9072"/>
      </w:tabs>
    </w:pPr>
  </w:style>
  <w:style w:type="paragraph" w:styleId="Fuzeile">
    <w:name w:val="footer"/>
    <w:basedOn w:val="Standard"/>
    <w:rsid w:val="00EE1ECA"/>
    <w:pPr>
      <w:tabs>
        <w:tab w:val="center" w:pos="4536"/>
        <w:tab w:val="right" w:pos="9072"/>
      </w:tabs>
    </w:pPr>
  </w:style>
  <w:style w:type="character" w:styleId="Seitenzahl">
    <w:name w:val="page number"/>
    <w:basedOn w:val="Absatz-Standardschriftart"/>
    <w:rsid w:val="00EE1ECA"/>
  </w:style>
  <w:style w:type="table" w:styleId="Tabellenraster">
    <w:name w:val="Table Grid"/>
    <w:basedOn w:val="NormaleTabelle"/>
    <w:rsid w:val="0093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6DB4"/>
    <w:rPr>
      <w:color w:val="0000FF"/>
      <w:u w:val="single"/>
    </w:rPr>
  </w:style>
  <w:style w:type="paragraph" w:styleId="Sprechblasentext">
    <w:name w:val="Balloon Text"/>
    <w:basedOn w:val="Standard"/>
    <w:link w:val="SprechblasentextZchn"/>
    <w:rsid w:val="006707B5"/>
    <w:rPr>
      <w:rFonts w:ascii="Tahoma" w:hAnsi="Tahoma" w:cs="Tahoma"/>
      <w:sz w:val="16"/>
      <w:szCs w:val="16"/>
    </w:rPr>
  </w:style>
  <w:style w:type="character" w:customStyle="1" w:styleId="SprechblasentextZchn">
    <w:name w:val="Sprechblasentext Zchn"/>
    <w:basedOn w:val="Absatz-Standardschriftart"/>
    <w:link w:val="Sprechblasentext"/>
    <w:rsid w:val="006707B5"/>
    <w:rPr>
      <w:rFonts w:ascii="Tahoma" w:hAnsi="Tahoma" w:cs="Tahoma"/>
      <w:sz w:val="16"/>
      <w:szCs w:val="16"/>
    </w:rPr>
  </w:style>
  <w:style w:type="character" w:styleId="Kommentarzeichen">
    <w:name w:val="annotation reference"/>
    <w:basedOn w:val="Absatz-Standardschriftart"/>
    <w:rsid w:val="00B00E4F"/>
    <w:rPr>
      <w:sz w:val="16"/>
      <w:szCs w:val="16"/>
    </w:rPr>
  </w:style>
  <w:style w:type="paragraph" w:styleId="Kommentartext">
    <w:name w:val="annotation text"/>
    <w:basedOn w:val="Standard"/>
    <w:link w:val="KommentartextZchn"/>
    <w:rsid w:val="00B00E4F"/>
    <w:rPr>
      <w:sz w:val="20"/>
      <w:szCs w:val="20"/>
    </w:rPr>
  </w:style>
  <w:style w:type="character" w:customStyle="1" w:styleId="KommentartextZchn">
    <w:name w:val="Kommentartext Zchn"/>
    <w:basedOn w:val="Absatz-Standardschriftart"/>
    <w:link w:val="Kommentartext"/>
    <w:rsid w:val="00B00E4F"/>
    <w:rPr>
      <w:rFonts w:ascii="Arial" w:hAnsi="Arial" w:cs="Arial"/>
    </w:rPr>
  </w:style>
  <w:style w:type="paragraph" w:styleId="Kommentarthema">
    <w:name w:val="annotation subject"/>
    <w:basedOn w:val="Kommentartext"/>
    <w:next w:val="Kommentartext"/>
    <w:link w:val="KommentarthemaZchn"/>
    <w:rsid w:val="00B00E4F"/>
    <w:rPr>
      <w:b/>
      <w:bCs/>
    </w:rPr>
  </w:style>
  <w:style w:type="character" w:customStyle="1" w:styleId="KommentarthemaZchn">
    <w:name w:val="Kommentarthema Zchn"/>
    <w:basedOn w:val="KommentartextZchn"/>
    <w:link w:val="Kommentarthema"/>
    <w:rsid w:val="00B00E4F"/>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4829">
      <w:bodyDiv w:val="1"/>
      <w:marLeft w:val="0"/>
      <w:marRight w:val="0"/>
      <w:marTop w:val="0"/>
      <w:marBottom w:val="0"/>
      <w:divBdr>
        <w:top w:val="none" w:sz="0" w:space="0" w:color="auto"/>
        <w:left w:val="none" w:sz="0" w:space="0" w:color="auto"/>
        <w:bottom w:val="none" w:sz="0" w:space="0" w:color="auto"/>
        <w:right w:val="none" w:sz="0" w:space="0" w:color="auto"/>
      </w:divBdr>
    </w:div>
    <w:div w:id="581065740">
      <w:bodyDiv w:val="1"/>
      <w:marLeft w:val="0"/>
      <w:marRight w:val="0"/>
      <w:marTop w:val="0"/>
      <w:marBottom w:val="0"/>
      <w:divBdr>
        <w:top w:val="none" w:sz="0" w:space="0" w:color="auto"/>
        <w:left w:val="none" w:sz="0" w:space="0" w:color="auto"/>
        <w:bottom w:val="none" w:sz="0" w:space="0" w:color="auto"/>
        <w:right w:val="none" w:sz="0" w:space="0" w:color="auto"/>
      </w:divBdr>
    </w:div>
    <w:div w:id="16743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Allgemein\Pressemitteilungsplanung\_Pressemitteilung%20Vorlage\Pressemitteilungsvorlage_2019.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3170F-B6C1-4E6B-9A84-AD0ACE55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Pressemitteilungsvorlage_2019.dotm</Template>
  <TotalTime>0</TotalTime>
  <Pages>2</Pages>
  <Words>568</Words>
  <Characters>3768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Ausführliche Ergebnisse enthält der Statistische Bericht (Bestellnummer:      , Preis der Druckausgabe:      )</vt:lpstr>
    </vt:vector>
  </TitlesOfParts>
  <Company>Landesamt für Statistik und Datenverarbeitung</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Ausführliche Ergebnisse enthält der Statistische Bericht (Bestellnummer:      , Preis der Druckausgabe:      )</dc:title>
  <dc:creator>Globisch, Christian (LfStaD)</dc:creator>
  <cp:lastModifiedBy>Warres, Irene (LfStaD)</cp:lastModifiedBy>
  <cp:revision>22</cp:revision>
  <cp:lastPrinted>2020-01-08T10:13:00Z</cp:lastPrinted>
  <dcterms:created xsi:type="dcterms:W3CDTF">2020-01-02T16:26:00Z</dcterms:created>
  <dcterms:modified xsi:type="dcterms:W3CDTF">2020-01-08T10:13:00Z</dcterms:modified>
</cp:coreProperties>
</file>